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677" w:rsidRPr="00D11677" w:rsidRDefault="00D11677" w:rsidP="00D11677">
      <w:pPr>
        <w:ind w:firstLine="709"/>
        <w:jc w:val="center"/>
        <w:rPr>
          <w:sz w:val="28"/>
          <w:szCs w:val="28"/>
        </w:rPr>
      </w:pPr>
      <w:r w:rsidRPr="00D11677">
        <w:rPr>
          <w:sz w:val="28"/>
          <w:szCs w:val="28"/>
        </w:rPr>
        <w:t>ПРАКТИЧЕСКОЕ ЗАНЯТИЕ 8</w:t>
      </w:r>
    </w:p>
    <w:p w:rsidR="00D11677" w:rsidRPr="00D11677" w:rsidRDefault="00D11677" w:rsidP="00D11677">
      <w:pPr>
        <w:ind w:firstLine="709"/>
        <w:jc w:val="center"/>
        <w:rPr>
          <w:sz w:val="28"/>
          <w:szCs w:val="28"/>
        </w:rPr>
      </w:pPr>
    </w:p>
    <w:p w:rsidR="00D11677" w:rsidRPr="00D11677" w:rsidRDefault="00D11677" w:rsidP="00D11677">
      <w:pPr>
        <w:ind w:firstLine="709"/>
        <w:jc w:val="center"/>
        <w:rPr>
          <w:sz w:val="28"/>
          <w:szCs w:val="28"/>
        </w:rPr>
      </w:pPr>
      <w:r w:rsidRPr="00D11677">
        <w:rPr>
          <w:sz w:val="28"/>
          <w:szCs w:val="28"/>
        </w:rPr>
        <w:t>ВЫЧЕРЧИВАНИЕ УСЛОВНЫХ ОБОЗНАЧЕНИЙ «ОЧИСТНЫЕ ВЫРАБОТКИ</w:t>
      </w: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  <w:r w:rsidRPr="00D11677">
        <w:rPr>
          <w:i/>
          <w:sz w:val="28"/>
          <w:szCs w:val="28"/>
        </w:rPr>
        <w:t>Методические указания</w:t>
      </w:r>
      <w:r w:rsidRPr="00D11677">
        <w:rPr>
          <w:sz w:val="28"/>
          <w:szCs w:val="28"/>
        </w:rPr>
        <w:t>. Все выработки на планах, проекциях на вертикальную плоскость, разрезах по осям выработок, составляемых в масштабе 1</w:t>
      </w:r>
      <w:proofErr w:type="gramStart"/>
      <w:r w:rsidRPr="00D11677">
        <w:rPr>
          <w:sz w:val="28"/>
          <w:szCs w:val="28"/>
        </w:rPr>
        <w:t xml:space="preserve"> :</w:t>
      </w:r>
      <w:proofErr w:type="gramEnd"/>
      <w:r w:rsidRPr="00D11677">
        <w:rPr>
          <w:sz w:val="28"/>
          <w:szCs w:val="28"/>
        </w:rPr>
        <w:t xml:space="preserve"> 2000 и крупнее, обозначаются по и</w:t>
      </w:r>
      <w:r>
        <w:rPr>
          <w:sz w:val="28"/>
          <w:szCs w:val="28"/>
        </w:rPr>
        <w:t xml:space="preserve">х контуру в масштабе чертежа. </w:t>
      </w:r>
      <w:r w:rsidRPr="00D11677">
        <w:rPr>
          <w:sz w:val="28"/>
          <w:szCs w:val="28"/>
        </w:rPr>
        <w:t>Исключение составляют вертикальные выработки и орты.</w:t>
      </w: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Все выработки в масштабе 1</w:t>
      </w:r>
      <w:r w:rsidRPr="00D11677">
        <w:rPr>
          <w:b/>
          <w:sz w:val="28"/>
          <w:szCs w:val="28"/>
        </w:rPr>
        <w:t>: 5</w:t>
      </w:r>
      <w:r>
        <w:rPr>
          <w:b/>
          <w:sz w:val="28"/>
          <w:szCs w:val="28"/>
        </w:rPr>
        <w:t xml:space="preserve"> </w:t>
      </w:r>
      <w:r w:rsidRPr="00D11677">
        <w:rPr>
          <w:b/>
          <w:sz w:val="28"/>
          <w:szCs w:val="28"/>
        </w:rPr>
        <w:t>000</w:t>
      </w:r>
      <w:r w:rsidRPr="00D11677">
        <w:rPr>
          <w:sz w:val="28"/>
          <w:szCs w:val="28"/>
        </w:rPr>
        <w:t xml:space="preserve"> обозначаются двумя тонкими параллельными линиями с просветом в </w:t>
      </w:r>
      <w:smartTag w:uri="urn:schemas-microsoft-com:office:smarttags" w:element="metricconverter">
        <w:smartTagPr>
          <w:attr w:name="ProductID" w:val="1,0 мм"/>
        </w:smartTagPr>
        <w:r w:rsidRPr="00D11677">
          <w:rPr>
            <w:sz w:val="28"/>
            <w:szCs w:val="28"/>
          </w:rPr>
          <w:t>1,0 мм</w:t>
        </w:r>
      </w:smartTag>
      <w:r w:rsidRPr="00D11677">
        <w:rPr>
          <w:sz w:val="28"/>
          <w:szCs w:val="28"/>
        </w:rPr>
        <w:t xml:space="preserve">. Под этажные и вентиляционные штреки обозначаются одной линией толщиной </w:t>
      </w:r>
      <w:smartTag w:uri="urn:schemas-microsoft-com:office:smarttags" w:element="metricconverter">
        <w:smartTagPr>
          <w:attr w:name="ProductID" w:val="0,5 мм"/>
        </w:smartTagPr>
        <w:r w:rsidRPr="00D11677">
          <w:rPr>
            <w:sz w:val="28"/>
            <w:szCs w:val="28"/>
          </w:rPr>
          <w:t>0,5 мм</w:t>
        </w:r>
      </w:smartTag>
      <w:r w:rsidRPr="00D11677">
        <w:rPr>
          <w:sz w:val="28"/>
          <w:szCs w:val="28"/>
        </w:rPr>
        <w:t xml:space="preserve">, а восстающие - одной линией толщиной </w:t>
      </w:r>
      <w:smartTag w:uri="urn:schemas-microsoft-com:office:smarttags" w:element="metricconverter">
        <w:smartTagPr>
          <w:attr w:name="ProductID" w:val="0,2 мм"/>
        </w:smartTagPr>
        <w:r w:rsidRPr="00D11677">
          <w:rPr>
            <w:sz w:val="28"/>
            <w:szCs w:val="28"/>
          </w:rPr>
          <w:t>0,2 мм</w:t>
        </w:r>
      </w:smartTag>
      <w:r w:rsidRPr="00D11677">
        <w:rPr>
          <w:sz w:val="28"/>
          <w:szCs w:val="28"/>
        </w:rPr>
        <w:t>.</w:t>
      </w: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  <w:r w:rsidRPr="00D11677">
        <w:rPr>
          <w:b/>
          <w:sz w:val="28"/>
          <w:szCs w:val="28"/>
        </w:rPr>
        <w:t xml:space="preserve">Камеры различного </w:t>
      </w:r>
      <w:r>
        <w:rPr>
          <w:b/>
          <w:sz w:val="28"/>
          <w:szCs w:val="28"/>
        </w:rPr>
        <w:t>назначения на планах масштаба 1</w:t>
      </w:r>
      <w:r w:rsidRPr="00D11677">
        <w:rPr>
          <w:b/>
          <w:sz w:val="28"/>
          <w:szCs w:val="28"/>
        </w:rPr>
        <w:t>: 2</w:t>
      </w:r>
      <w:r>
        <w:rPr>
          <w:b/>
          <w:sz w:val="28"/>
          <w:szCs w:val="28"/>
        </w:rPr>
        <w:t xml:space="preserve"> </w:t>
      </w:r>
      <w:r w:rsidRPr="00D11677">
        <w:rPr>
          <w:b/>
          <w:sz w:val="28"/>
          <w:szCs w:val="28"/>
        </w:rPr>
        <w:t>000 и крупнее</w:t>
      </w:r>
      <w:r w:rsidRPr="00D11677">
        <w:rPr>
          <w:sz w:val="28"/>
          <w:szCs w:val="28"/>
        </w:rPr>
        <w:t xml:space="preserve"> изображаются с обозначением материала крепления. Знаки камер сопровождаются сокращенными надписями соответственно назначению.   Камера медпункта выделяется красным крестообразным значком, заключенным в окружность.</w:t>
      </w: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  <w:r w:rsidRPr="00D11677">
        <w:rPr>
          <w:b/>
          <w:sz w:val="28"/>
          <w:szCs w:val="28"/>
        </w:rPr>
        <w:t>Все подготовленные выработки</w:t>
      </w:r>
      <w:r w:rsidRPr="00D11677">
        <w:rPr>
          <w:sz w:val="28"/>
          <w:szCs w:val="28"/>
        </w:rPr>
        <w:t>, обозначенные двумя линиями, закрашиваются: пройденные по пород</w:t>
      </w:r>
      <w:proofErr w:type="gramStart"/>
      <w:r w:rsidRPr="00D11677">
        <w:rPr>
          <w:sz w:val="28"/>
          <w:szCs w:val="28"/>
        </w:rPr>
        <w:t>е-</w:t>
      </w:r>
      <w:proofErr w:type="gramEnd"/>
      <w:r w:rsidRPr="00D11677">
        <w:rPr>
          <w:sz w:val="28"/>
          <w:szCs w:val="28"/>
        </w:rPr>
        <w:t xml:space="preserve"> желтым цветом, пройденные по полезному ископаемому- голубым. Выработки, закрепленные деревом, выделяются утолщением линии северо-западной стенки до 0,2-</w:t>
      </w:r>
      <w:smartTag w:uri="urn:schemas-microsoft-com:office:smarttags" w:element="metricconverter">
        <w:smartTagPr>
          <w:attr w:name="ProductID" w:val="0,5 мм"/>
        </w:smartTagPr>
        <w:r w:rsidRPr="00D11677">
          <w:rPr>
            <w:sz w:val="28"/>
            <w:szCs w:val="28"/>
          </w:rPr>
          <w:t>0,5 мм</w:t>
        </w:r>
      </w:smartTag>
      <w:r w:rsidRPr="00D11677">
        <w:rPr>
          <w:sz w:val="28"/>
          <w:szCs w:val="28"/>
        </w:rPr>
        <w:t xml:space="preserve">. Стенки выработок, закрепленных бетоном, металлом, кирпичом изображаются двойной тонкой линией с заливкой промежутка в </w:t>
      </w:r>
      <w:smartTag w:uri="urn:schemas-microsoft-com:office:smarttags" w:element="metricconverter">
        <w:smartTagPr>
          <w:attr w:name="ProductID" w:val="0,5 мм"/>
        </w:smartTagPr>
        <w:r w:rsidRPr="00D11677">
          <w:rPr>
            <w:sz w:val="28"/>
            <w:szCs w:val="28"/>
          </w:rPr>
          <w:t>0,5 мм</w:t>
        </w:r>
      </w:smartTag>
      <w:r w:rsidRPr="00D11677">
        <w:rPr>
          <w:sz w:val="28"/>
          <w:szCs w:val="28"/>
        </w:rPr>
        <w:t xml:space="preserve"> толщиной для выработок, закрепленных бетоном - цветом, металлом - синим, камнем - красным.</w:t>
      </w: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  <w:r w:rsidRPr="00D11677">
        <w:rPr>
          <w:b/>
          <w:sz w:val="28"/>
          <w:szCs w:val="28"/>
        </w:rPr>
        <w:t>Положение забоя выработки</w:t>
      </w:r>
      <w:r w:rsidRPr="00D11677">
        <w:rPr>
          <w:sz w:val="28"/>
          <w:szCs w:val="28"/>
        </w:rPr>
        <w:t xml:space="preserve"> на начало каждого месяца обозначается значком в виде буквы Г с подсечкой, направленной в сторону проходки. У первого, шестого и двенадцатого месяца кроме того указывается год проходки двумя последними цифрами.</w:t>
      </w: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  <w:r w:rsidRPr="00D11677">
        <w:rPr>
          <w:b/>
          <w:sz w:val="28"/>
          <w:szCs w:val="28"/>
        </w:rPr>
        <w:t>На планах основных горизонтов выработки</w:t>
      </w:r>
      <w:r w:rsidRPr="00D11677">
        <w:rPr>
          <w:sz w:val="28"/>
          <w:szCs w:val="28"/>
        </w:rPr>
        <w:t xml:space="preserve"> данного горизонта, а также выработки наклонные, идущие на вышележащий горизонт, вычерчиваются сплошным линиями. Наклонные выработки, идущие на нижележащий горизонт и водосборники, вычерчиваются штриховым пунктиром. Площадь водосборника штрихуется наподобие знака болот только синим цветом.</w:t>
      </w: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  <w:r w:rsidRPr="00D11677">
        <w:rPr>
          <w:b/>
          <w:sz w:val="28"/>
          <w:szCs w:val="28"/>
        </w:rPr>
        <w:t>Совмещенные планы выработок</w:t>
      </w:r>
      <w:r w:rsidRPr="00D11677">
        <w:rPr>
          <w:sz w:val="28"/>
          <w:szCs w:val="28"/>
        </w:rPr>
        <w:t xml:space="preserve"> вычерчиваются сплошными линиями, но с соблюдением правил вычерчивания перекрывающихся знаков.</w:t>
      </w: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  <w:r w:rsidRPr="00D11677">
        <w:rPr>
          <w:b/>
          <w:sz w:val="28"/>
          <w:szCs w:val="28"/>
        </w:rPr>
        <w:t>Очистная выемка</w:t>
      </w:r>
      <w:r w:rsidRPr="00D11677">
        <w:rPr>
          <w:sz w:val="28"/>
          <w:szCs w:val="28"/>
        </w:rPr>
        <w:t xml:space="preserve"> изображается условными обозначениями, отражающими систему разработки, способы отбойки руды минными камерами или глубокими скважинами, способ крепления и закладки, порядок отработки, характер подготовки. Выемочные площади на планах и разрезах штрихуются в границах выемки полезного ископаемого за месяц, квартал, год.</w:t>
      </w: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  <w:r w:rsidRPr="00D11677">
        <w:rPr>
          <w:b/>
          <w:sz w:val="28"/>
          <w:szCs w:val="28"/>
        </w:rPr>
        <w:lastRenderedPageBreak/>
        <w:t>Условные знаки вентиляции и водоотлива</w:t>
      </w:r>
      <w:r w:rsidRPr="00D11677">
        <w:rPr>
          <w:sz w:val="28"/>
          <w:szCs w:val="28"/>
        </w:rPr>
        <w:t xml:space="preserve"> применяются главным образом для составления специальных планов. Направление свежей вентиляционной струи обозначается стрелками красного цвета, отработанной</w:t>
      </w:r>
      <w:r>
        <w:rPr>
          <w:sz w:val="28"/>
          <w:szCs w:val="28"/>
        </w:rPr>
        <w:t xml:space="preserve"> </w:t>
      </w:r>
      <w:r w:rsidRPr="00D11677">
        <w:rPr>
          <w:sz w:val="28"/>
          <w:szCs w:val="28"/>
        </w:rPr>
        <w:t>- стрелками синего цвета.</w:t>
      </w:r>
    </w:p>
    <w:p w:rsidR="00D11677" w:rsidRPr="00D11677" w:rsidRDefault="00D11677" w:rsidP="00D11677">
      <w:pPr>
        <w:ind w:firstLine="709"/>
        <w:jc w:val="both"/>
        <w:rPr>
          <w:sz w:val="28"/>
          <w:szCs w:val="28"/>
        </w:rPr>
      </w:pPr>
      <w:r w:rsidRPr="00D11677">
        <w:rPr>
          <w:b/>
          <w:sz w:val="28"/>
          <w:szCs w:val="28"/>
        </w:rPr>
        <w:t>У знака насоса главного водоотлива</w:t>
      </w:r>
      <w:r w:rsidRPr="00D11677">
        <w:rPr>
          <w:sz w:val="28"/>
          <w:szCs w:val="28"/>
        </w:rPr>
        <w:t xml:space="preserve"> подписывается производительностью в м</w:t>
      </w:r>
      <w:r w:rsidRPr="00D11677">
        <w:rPr>
          <w:sz w:val="28"/>
          <w:szCs w:val="28"/>
          <w:vertAlign w:val="superscript"/>
        </w:rPr>
        <w:t>3</w:t>
      </w:r>
      <w:r w:rsidRPr="00D11677">
        <w:rPr>
          <w:sz w:val="28"/>
          <w:szCs w:val="28"/>
        </w:rPr>
        <w:t>/час и высота подъема воды в метрах. У участкового водоотлива указывается только производительность.</w:t>
      </w:r>
    </w:p>
    <w:p w:rsidR="00D11677" w:rsidRDefault="00D11677" w:rsidP="00D11677">
      <w:pPr>
        <w:ind w:left="-540"/>
        <w:jc w:val="center"/>
      </w:pPr>
      <w:r>
        <w:rPr>
          <w:noProof/>
        </w:rPr>
        <w:drawing>
          <wp:inline distT="0" distB="0" distL="0" distR="0">
            <wp:extent cx="5021580" cy="70942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2" r="18452" b="13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709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3ED"/>
    <w:rsid w:val="002B14E5"/>
    <w:rsid w:val="00495392"/>
    <w:rsid w:val="00532704"/>
    <w:rsid w:val="007503ED"/>
    <w:rsid w:val="00D1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6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D11677"/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D1167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116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16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6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D11677"/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D1167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116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16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408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2021-01-22T12:27:00Z</dcterms:created>
  <dcterms:modified xsi:type="dcterms:W3CDTF">2021-01-22T12:29:00Z</dcterms:modified>
</cp:coreProperties>
</file>